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7A653AC7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5D0BB896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25B54642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6551DCE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2CBE21FD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88CE76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096C8C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63A0D95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5DE574D3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152AC2C6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247EF3EF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3560CE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52947A14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46BFA269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0C6753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188C1F2B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5FC942A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251C39B8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46DF0343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748CFCC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355987A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70F69C5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274A13D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6B4F5E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0E552644" w14:textId="77777777" w:rsidTr="006F6D1A">
        <w:trPr>
          <w:trHeight w:val="20"/>
        </w:trPr>
        <w:tc>
          <w:tcPr>
            <w:tcW w:w="2711" w:type="pct"/>
            <w:gridSpan w:val="3"/>
          </w:tcPr>
          <w:p w14:paraId="5FE78A59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0B36C78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Geodezja współczesna w praktyce inżynierskiej</w:t>
            </w:r>
          </w:p>
        </w:tc>
      </w:tr>
      <w:tr w:rsidR="00D22F26" w:rsidRPr="00796961" w14:paraId="3AD16336" w14:textId="77777777" w:rsidTr="006F6D1A">
        <w:trPr>
          <w:trHeight w:val="20"/>
        </w:trPr>
        <w:tc>
          <w:tcPr>
            <w:tcW w:w="2711" w:type="pct"/>
            <w:gridSpan w:val="3"/>
          </w:tcPr>
          <w:p w14:paraId="73A9BD0A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51C62DA1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</w:t>
            </w:r>
          </w:p>
        </w:tc>
      </w:tr>
      <w:tr w:rsidR="00D22F26" w:rsidRPr="00796961" w14:paraId="5ECBE73A" w14:textId="77777777" w:rsidTr="006F6D1A">
        <w:trPr>
          <w:trHeight w:val="20"/>
        </w:trPr>
        <w:tc>
          <w:tcPr>
            <w:tcW w:w="2711" w:type="pct"/>
            <w:gridSpan w:val="3"/>
          </w:tcPr>
          <w:p w14:paraId="0DD7F3C6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30AFAEA6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25CB8C32" w14:textId="77777777" w:rsidTr="006F6D1A">
        <w:trPr>
          <w:trHeight w:val="20"/>
        </w:trPr>
        <w:tc>
          <w:tcPr>
            <w:tcW w:w="2711" w:type="pct"/>
            <w:gridSpan w:val="3"/>
          </w:tcPr>
          <w:p w14:paraId="4F727C81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761F31EF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17B5A35F" w14:textId="77777777" w:rsidTr="006F6D1A">
        <w:trPr>
          <w:trHeight w:val="20"/>
        </w:trPr>
        <w:tc>
          <w:tcPr>
            <w:tcW w:w="2711" w:type="pct"/>
            <w:gridSpan w:val="3"/>
          </w:tcPr>
          <w:p w14:paraId="0CCE231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5B243943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pierwszy</w:t>
            </w:r>
          </w:p>
        </w:tc>
      </w:tr>
      <w:tr w:rsidR="00796961" w:rsidRPr="00796961" w14:paraId="55D9C513" w14:textId="77777777" w:rsidTr="006F6D1A">
        <w:trPr>
          <w:trHeight w:val="20"/>
        </w:trPr>
        <w:tc>
          <w:tcPr>
            <w:tcW w:w="2711" w:type="pct"/>
            <w:gridSpan w:val="3"/>
          </w:tcPr>
          <w:p w14:paraId="2E4939CC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4A3B091F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drugi</w:t>
            </w:r>
          </w:p>
        </w:tc>
      </w:tr>
      <w:tr w:rsidR="00796961" w:rsidRPr="00796961" w14:paraId="28F072BF" w14:textId="77777777" w:rsidTr="006F6D1A">
        <w:trPr>
          <w:trHeight w:val="20"/>
        </w:trPr>
        <w:tc>
          <w:tcPr>
            <w:tcW w:w="2711" w:type="pct"/>
            <w:gridSpan w:val="3"/>
          </w:tcPr>
          <w:p w14:paraId="1E6A4970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6E9017DD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45427AAF" w14:textId="77777777" w:rsidTr="006F6D1A">
        <w:trPr>
          <w:trHeight w:val="20"/>
        </w:trPr>
        <w:tc>
          <w:tcPr>
            <w:tcW w:w="2711" w:type="pct"/>
            <w:gridSpan w:val="3"/>
          </w:tcPr>
          <w:p w14:paraId="2B6ECDCC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54D9DEBA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wykłady, ćwiczenia</w:t>
            </w:r>
          </w:p>
        </w:tc>
      </w:tr>
      <w:tr w:rsidR="00D22F26" w:rsidRPr="00796961" w14:paraId="4B102A75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226961BE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3FD78B84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E006C6" w:rsidRPr="00796961" w14:paraId="1BE1E1B9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639ACBC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2DA48728" w14:textId="77777777" w:rsidR="000253DF" w:rsidRDefault="00000000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D22F26" w:rsidRPr="00796961" w14:paraId="03E11BE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9D480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37C7A624" w14:textId="77777777" w:rsidTr="004633DF">
        <w:trPr>
          <w:trHeight w:val="20"/>
        </w:trPr>
        <w:tc>
          <w:tcPr>
            <w:tcW w:w="5000" w:type="pct"/>
            <w:gridSpan w:val="5"/>
          </w:tcPr>
          <w:p w14:paraId="6DF6FFFE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sz w:val="22"/>
                <w:szCs w:val="22"/>
              </w:rPr>
              <w:t>Znajomość podstawowych funkcji geodezji inżynieryjnej</w:t>
            </w:r>
          </w:p>
        </w:tc>
      </w:tr>
      <w:tr w:rsidR="004633DF" w:rsidRPr="00796961" w14:paraId="2E34C8FF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13D781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2C0CC48B" w14:textId="77777777" w:rsidTr="004633DF">
        <w:trPr>
          <w:trHeight w:val="20"/>
        </w:trPr>
        <w:tc>
          <w:tcPr>
            <w:tcW w:w="5000" w:type="pct"/>
            <w:gridSpan w:val="5"/>
          </w:tcPr>
          <w:p w14:paraId="61DB104A" w14:textId="43A4DB71" w:rsidR="00B16648" w:rsidRPr="004A690C" w:rsidRDefault="004A690C" w:rsidP="004A690C">
            <w:pPr>
              <w:spacing w:after="0" w:line="240" w:lineRule="auto"/>
              <w:jc w:val="both"/>
              <w:rPr>
                <w:rFonts w:ascii="Aptos" w:eastAsia="Times New Roman" w:hAnsi="Aptos" w:cs="Times New Roman"/>
                <w:bCs/>
                <w:lang w:eastAsia="uk-UA"/>
              </w:rPr>
            </w:pPr>
            <w:r w:rsidRPr="004A690C">
              <w:rPr>
                <w:rFonts w:ascii="Aptos" w:hAnsi="Aptos" w:cstheme="minorHAnsi"/>
                <w:bCs/>
                <w:sz w:val="22"/>
                <w:szCs w:val="22"/>
              </w:rPr>
              <w:t>Celem zajęć jest rozwinięcie wiedzy studenta w zakresie współczesnych trendów rozwojowych w geodezji i kartografii oraz przygotowanie do świadomego wykorzystywania nowoczesnych rozwiązań w praktyce inżynierskiej. Zajęcia służą doskonaleniu umiejętności pozyskiwania, opracowywania i interpretacji danych pomiarowych, formułowania wniosków praktycznych oraz doboru właściwych technologii i procedur pomiarowych do określonych zadań. Ich celem jest również kształtowanie odpowiedzialności za realizację zadania inżynierskiego, umiejętności wyznaczania priorytetów oraz efektywnej współpracy w zespole przy wykonywaniu i opracowywaniu prac pomiarowych.</w:t>
            </w:r>
          </w:p>
        </w:tc>
      </w:tr>
      <w:tr w:rsidR="004633DF" w:rsidRPr="00796961" w14:paraId="352E8B8D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00DCE44A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2E0199F6" w14:textId="77777777" w:rsidTr="004633DF">
        <w:trPr>
          <w:trHeight w:val="20"/>
        </w:trPr>
        <w:tc>
          <w:tcPr>
            <w:tcW w:w="5000" w:type="pct"/>
            <w:gridSpan w:val="5"/>
          </w:tcPr>
          <w:p w14:paraId="55AC818E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Wiedza (EKW):</w:t>
            </w:r>
          </w:p>
          <w:p w14:paraId="6788CCB0" w14:textId="2C014C8B" w:rsidR="00B16648" w:rsidRPr="00CC28A4" w:rsidRDefault="00000000" w:rsidP="00CC28A4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CC28A4">
              <w:rPr>
                <w:rFonts w:ascii="Aptos" w:hAnsi="Aptos" w:cstheme="minorHAnsi"/>
                <w:b/>
                <w:sz w:val="22"/>
                <w:szCs w:val="22"/>
              </w:rPr>
              <w:t xml:space="preserve">EKW1 </w:t>
            </w:r>
            <w:r w:rsidRPr="00CC28A4">
              <w:rPr>
                <w:rFonts w:ascii="Aptos" w:hAnsi="Aptos" w:cstheme="minorHAnsi"/>
                <w:bCs/>
                <w:sz w:val="22"/>
                <w:szCs w:val="22"/>
              </w:rPr>
              <w:t xml:space="preserve"> </w:t>
            </w:r>
            <w:r w:rsidR="00CC28A4" w:rsidRPr="00CC28A4">
              <w:rPr>
                <w:rFonts w:ascii="Aptos" w:hAnsi="Aptos" w:cstheme="minorHAnsi"/>
                <w:bCs/>
                <w:sz w:val="22"/>
                <w:szCs w:val="22"/>
              </w:rPr>
              <w:t>Zna i rozumie w zaawansowanym stopniu współczesne metody wykonywania pomiarów geodezyjnych oraz opracowania ich wyników, a także trendy rozwojowe w geodezji i kartografii.</w:t>
            </w:r>
          </w:p>
          <w:p w14:paraId="06216058" w14:textId="3B52F929" w:rsidR="00B16648" w:rsidRPr="00CC28A4" w:rsidRDefault="00000000" w:rsidP="00CC28A4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CC28A4">
              <w:rPr>
                <w:rFonts w:ascii="Aptos" w:hAnsi="Aptos" w:cstheme="minorHAnsi"/>
                <w:b/>
                <w:sz w:val="22"/>
                <w:szCs w:val="22"/>
              </w:rPr>
              <w:t>EKW2</w:t>
            </w:r>
            <w:r w:rsidRPr="00CC28A4">
              <w:rPr>
                <w:rFonts w:ascii="Aptos" w:hAnsi="Aptos" w:cstheme="minorHAnsi"/>
                <w:bCs/>
                <w:sz w:val="22"/>
                <w:szCs w:val="22"/>
              </w:rPr>
              <w:t xml:space="preserve">  </w:t>
            </w:r>
            <w:r w:rsidR="00CC28A4" w:rsidRPr="00CC28A4">
              <w:rPr>
                <w:rFonts w:ascii="Aptos" w:hAnsi="Aptos" w:cstheme="minorHAnsi"/>
                <w:bCs/>
                <w:sz w:val="22"/>
                <w:szCs w:val="22"/>
              </w:rPr>
              <w:t>Zna i rozumie w zaawansowanym stopniu fizyczne podstawy działania współczesnych urządzeń i instrumentów pomiarowych stosowanych w geodezji.</w:t>
            </w:r>
          </w:p>
          <w:p w14:paraId="61309449" w14:textId="6DFBFED9" w:rsidR="00CC28A4" w:rsidRPr="00CC28A4" w:rsidRDefault="00CC28A4" w:rsidP="00CC28A4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CC28A4">
              <w:rPr>
                <w:rFonts w:ascii="Aptos" w:hAnsi="Aptos" w:cstheme="minorHAnsi"/>
                <w:b/>
                <w:bCs/>
                <w:sz w:val="22"/>
                <w:szCs w:val="22"/>
              </w:rPr>
              <w:t>EKW3</w:t>
            </w:r>
            <w:r w:rsidRPr="00CC28A4">
              <w:rPr>
                <w:rFonts w:ascii="Aptos" w:hAnsi="Aptos" w:cstheme="minorHAnsi"/>
                <w:sz w:val="22"/>
                <w:szCs w:val="22"/>
              </w:rPr>
              <w:t xml:space="preserve"> Zna i rozumie w zaawansowanym stopniu miejsce geodezji i kartografii w systemie nauk oraz jej powiązania z innymi obszarami działalności inżynierskiej, w szczególności w kontekście wykorzystania nowoczesnych technologii pomiarowych.</w:t>
            </w:r>
          </w:p>
          <w:p w14:paraId="4979D2BB" w14:textId="1E4C4C5A" w:rsidR="00B16648" w:rsidRPr="00CC28A4" w:rsidRDefault="00CC28A4" w:rsidP="00CC28A4">
            <w:pPr>
              <w:spacing w:after="0" w:line="240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CC28A4">
              <w:rPr>
                <w:rFonts w:ascii="Aptos" w:hAnsi="Aptos" w:cstheme="minorHAnsi"/>
                <w:b/>
                <w:bCs/>
                <w:sz w:val="22"/>
                <w:szCs w:val="22"/>
              </w:rPr>
              <w:t xml:space="preserve">EKW4 </w:t>
            </w:r>
            <w:r w:rsidRPr="00CC28A4">
              <w:rPr>
                <w:rFonts w:ascii="Aptos" w:hAnsi="Aptos" w:cstheme="minorHAnsi"/>
                <w:sz w:val="22"/>
                <w:szCs w:val="22"/>
              </w:rPr>
              <w:t>Zna i rozumie w zaawansowanym stopniu miejsce geodezji i kartografii w systemie nauk oraz jej powiązania z innymi obszarami działalności inżynierskiej, w szczególności w kontekście wykorzystania nowoczesnych technologii pomiarowych.</w:t>
            </w:r>
          </w:p>
          <w:p w14:paraId="619623B4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Umiejętności (EKU):</w:t>
            </w:r>
          </w:p>
          <w:p w14:paraId="57E48D13" w14:textId="77777777" w:rsidR="00B16648" w:rsidRPr="003F2914" w:rsidRDefault="00000000" w:rsidP="00E94425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EKU1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t xml:space="preserve"> Potrafi opracować i analizować wyniki pomiarów oraz ocenić ich dokładność. </w:t>
            </w:r>
          </w:p>
          <w:p w14:paraId="76050630" w14:textId="77777777" w:rsidR="00B16648" w:rsidRDefault="00000000" w:rsidP="00E94425">
            <w:pPr>
              <w:spacing w:after="0" w:line="240" w:lineRule="auto"/>
              <w:rPr>
                <w:rFonts w:ascii="Aptos" w:eastAsia="Times New Roman" w:hAnsi="Aptos" w:cs="Times New Roman"/>
                <w:sz w:val="22"/>
                <w:szCs w:val="22"/>
                <w:lang w:eastAsia="uk-UA"/>
              </w:rPr>
            </w:pP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EKU2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t xml:space="preserve"> Potrafi dokonać krytycznej analizy procedur pomiarowych i dobrać właściwe rozwiązania techniczne.</w:t>
            </w:r>
          </w:p>
          <w:p w14:paraId="433FBBFD" w14:textId="5ED3430B" w:rsidR="00A971F0" w:rsidRPr="00A971F0" w:rsidRDefault="00A971F0" w:rsidP="00A971F0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A971F0">
              <w:rPr>
                <w:rFonts w:ascii="Aptos" w:hAnsi="Aptos" w:cstheme="minorHAnsi"/>
                <w:b/>
                <w:sz w:val="22"/>
                <w:szCs w:val="22"/>
              </w:rPr>
              <w:t>EKU3</w:t>
            </w:r>
            <w:r w:rsidRPr="00A971F0">
              <w:rPr>
                <w:rFonts w:ascii="Aptos" w:hAnsi="Aptos" w:cstheme="minorHAnsi"/>
                <w:bCs/>
                <w:sz w:val="22"/>
                <w:szCs w:val="22"/>
              </w:rPr>
              <w:t xml:space="preserve"> Potrafi planować i projektować proces pomiarowy z wykorzystaniem współczesnych technologii geodezyjnych w celu pozyskania danych dla zadań inżynierskich.</w:t>
            </w:r>
          </w:p>
          <w:p w14:paraId="5D2472E5" w14:textId="508A25A6" w:rsidR="00A971F0" w:rsidRDefault="00A971F0" w:rsidP="00A971F0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A971F0">
              <w:rPr>
                <w:rFonts w:ascii="Aptos" w:hAnsi="Aptos" w:cstheme="minorHAnsi"/>
                <w:b/>
                <w:sz w:val="22"/>
                <w:szCs w:val="22"/>
              </w:rPr>
              <w:t>EKU4</w:t>
            </w:r>
            <w:r w:rsidRPr="00A971F0">
              <w:rPr>
                <w:rFonts w:ascii="Aptos" w:hAnsi="Aptos" w:cstheme="minorHAnsi"/>
                <w:bCs/>
                <w:sz w:val="22"/>
                <w:szCs w:val="22"/>
              </w:rPr>
              <w:t xml:space="preserve"> Potrafi analizować potrzeby pomiarowe oraz dobierać procedury pomiarowe do monitoringu geodezyjnego obiektów inżynierskich.</w:t>
            </w:r>
          </w:p>
          <w:p w14:paraId="7F1ABD09" w14:textId="552E1330" w:rsidR="00A36954" w:rsidRPr="00A36954" w:rsidRDefault="00A36954" w:rsidP="00A36954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A36954">
              <w:rPr>
                <w:rFonts w:ascii="Aptos" w:hAnsi="Aptos" w:cstheme="minorHAnsi"/>
                <w:b/>
                <w:sz w:val="22"/>
                <w:szCs w:val="22"/>
              </w:rPr>
              <w:t>EKU5</w:t>
            </w:r>
            <w:r w:rsidRPr="00A36954">
              <w:rPr>
                <w:rFonts w:ascii="Aptos" w:hAnsi="Aptos" w:cstheme="minorHAnsi"/>
                <w:bCs/>
                <w:sz w:val="22"/>
                <w:szCs w:val="22"/>
              </w:rPr>
              <w:t xml:space="preserve"> Potrafi określać specyfikację zadań inżynierskich oraz dobierać procedury pomiarowe odpowiednie do ich realizacji.</w:t>
            </w:r>
          </w:p>
          <w:p w14:paraId="7A6D1C07" w14:textId="4D47C3C4" w:rsidR="00A36954" w:rsidRPr="00A971F0" w:rsidRDefault="00A36954" w:rsidP="00A36954">
            <w:pPr>
              <w:spacing w:after="0" w:line="240" w:lineRule="auto"/>
              <w:jc w:val="both"/>
              <w:rPr>
                <w:rFonts w:ascii="Aptos" w:hAnsi="Aptos" w:cstheme="minorHAnsi"/>
                <w:bCs/>
                <w:sz w:val="22"/>
                <w:szCs w:val="22"/>
              </w:rPr>
            </w:pPr>
            <w:r w:rsidRPr="00A36954">
              <w:rPr>
                <w:rFonts w:ascii="Aptos" w:hAnsi="Aptos" w:cstheme="minorHAnsi"/>
                <w:b/>
                <w:sz w:val="22"/>
                <w:szCs w:val="22"/>
              </w:rPr>
              <w:t>EKU6</w:t>
            </w:r>
            <w:r w:rsidRPr="00A36954">
              <w:rPr>
                <w:rFonts w:ascii="Aptos" w:hAnsi="Aptos" w:cstheme="minorHAnsi"/>
                <w:bCs/>
                <w:sz w:val="22"/>
                <w:szCs w:val="22"/>
              </w:rPr>
              <w:t xml:space="preserve"> Potrafi analizować wymagania projektowe i przekształcać je w zadania pomiarowe.</w:t>
            </w:r>
          </w:p>
          <w:p w14:paraId="39CB5C0B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Kompetencje społeczne (EKK):</w:t>
            </w:r>
          </w:p>
          <w:p w14:paraId="4996EE88" w14:textId="77777777" w:rsidR="00B16648" w:rsidRPr="003F2914" w:rsidRDefault="00000000" w:rsidP="00E94425">
            <w:pPr>
              <w:spacing w:after="0" w:line="240" w:lineRule="auto"/>
              <w:rPr>
                <w:rFonts w:ascii="Aptos" w:eastAsia="Times New Roman" w:hAnsi="Aptos" w:cstheme="minorHAnsi"/>
                <w:lang w:val="uk-UA" w:eastAsia="uk-UA"/>
              </w:rPr>
            </w:pPr>
            <w:r w:rsidRPr="003F2914">
              <w:rPr>
                <w:rFonts w:ascii="Aptos" w:eastAsia="Times New Roman" w:hAnsi="Aptos" w:cstheme="minorHAnsi"/>
                <w:b/>
                <w:bCs/>
                <w:sz w:val="22"/>
                <w:szCs w:val="22"/>
                <w:lang w:val="uk-UA" w:eastAsia="uk-UA"/>
              </w:rPr>
              <w:t>EKK1</w:t>
            </w:r>
            <w:r w:rsidRPr="003F2914">
              <w:rPr>
                <w:rFonts w:ascii="Aptos" w:eastAsia="Times New Roman" w:hAnsi="Aptos" w:cstheme="minorHAnsi"/>
                <w:sz w:val="22"/>
                <w:szCs w:val="22"/>
                <w:lang w:val="uk-UA" w:eastAsia="uk-UA"/>
              </w:rPr>
              <w:t xml:space="preserve"> Potrafi określić priorytety służące realizacji zadania inżynierskiego. </w:t>
            </w:r>
          </w:p>
          <w:p w14:paraId="3E49BDC2" w14:textId="77777777" w:rsidR="00B16648" w:rsidRPr="003F2914" w:rsidRDefault="00000000" w:rsidP="00E9442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eastAsia="Times New Roman" w:hAnsi="Aptos" w:cstheme="minorHAnsi"/>
                <w:b/>
                <w:bCs/>
                <w:sz w:val="22"/>
                <w:szCs w:val="22"/>
                <w:lang w:val="uk-UA" w:eastAsia="uk-UA"/>
              </w:rPr>
              <w:t>EKK2</w:t>
            </w:r>
            <w:r w:rsidRPr="003F2914">
              <w:rPr>
                <w:rFonts w:ascii="Aptos" w:eastAsia="Times New Roman" w:hAnsi="Aptos" w:cstheme="minorHAnsi"/>
                <w:sz w:val="22"/>
                <w:szCs w:val="22"/>
                <w:lang w:val="uk-UA" w:eastAsia="uk-UA"/>
              </w:rPr>
              <w:t xml:space="preserve"> Jest gotów do współpracy zespołowej i odpowiedzialnego wykonywania powierzonych zadań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t>.</w:t>
            </w:r>
          </w:p>
        </w:tc>
      </w:tr>
      <w:tr w:rsidR="004633DF" w:rsidRPr="00796961" w14:paraId="231ADAC1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7C4E15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1CC3BB1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315927ED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846F5B4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Wykłady:</w:t>
            </w:r>
          </w:p>
          <w:p w14:paraId="354CE131" w14:textId="77777777" w:rsidR="00B16648" w:rsidRPr="003F2914" w:rsidRDefault="00000000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lastRenderedPageBreak/>
              <w:t>Wyk.1: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 xml:space="preserve"> Standardy wykonywania pomiarów sytuacyjnych i wysokościowych w geodezji inżynieryjnej.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wykładu omawiane są aktualne standardy techniczne wykonywania pomiarów sytuacyjnych i wysokościowych, ze szczególnym uwzględnieniem ich zastosowania w praktyce inżynierskiej. Przedstawiane są wymagania dokładnościowe dla różnych typów prac geodezyjnych, takich jak pomiary realizacyjne, inwentaryzacyjne oraz monitoring przemieszczeń. Analizowane są procedury pomiarowe stosowane w rzeczywistych projektach budowlanych, w tym dobór metod i technologii pomiarowych w zależności od charakteru obiektu. Szczególny nacisk kładzie się na identyfikację źródeł błędów oraz ich wpływ na jakość wyników pomiarów, a także na zgodność opracowań geodezyjnych z obowiązującymi przepisami i standardami.</w:t>
            </w:r>
          </w:p>
          <w:p w14:paraId="6167F6BB" w14:textId="77777777" w:rsidR="00B16648" w:rsidRPr="003F2914" w:rsidRDefault="00000000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Wyk.</w:t>
            </w:r>
            <w:r w:rsidRPr="004A690C">
              <w:rPr>
                <w:rFonts w:ascii="Aptos" w:eastAsia="Times New Roman" w:hAnsi="Aptos"/>
                <w:b/>
                <w:bCs/>
                <w:sz w:val="22"/>
                <w:szCs w:val="22"/>
                <w:lang w:eastAsia="uk-UA"/>
              </w:rPr>
              <w:t>2</w:t>
            </w: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: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 xml:space="preserve"> Współczesne urządzenia i systemy pomiarowe w geodezji inżynieryjnej.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Wykład obejmuje przegląd nowoczesnych instrumentów geodezyjnych, takich jak tachimetry elektroniczne, dalmierze laserowe, niwelatory cyfrowe, fototachimetry oraz skanery laserowe, ze szczególnym uwzględnieniem ich zastosowania w zadaniach inżynierskich. Omawiane są zasady działania urządzeń, ich parametry techniczne oraz ograniczenia wynikające z warunków terenowych i atmosferycznych. Przedstawiane są przykłady wykorzystania poszczególnych technologii w rzeczywistych projektach, w tym w pomiarach obiektów budowlanych i infrastrukturalnych. Szczególną uwagę poświęca się integracji różnych systemów pomiarowych oraz ocenie ich przydatności w zależności od rodzaju zadania geodezyjnego.</w:t>
            </w:r>
          </w:p>
          <w:p w14:paraId="6C714D48" w14:textId="77777777" w:rsidR="00B16648" w:rsidRPr="003F2914" w:rsidRDefault="00000000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Wyk.</w:t>
            </w:r>
            <w:r w:rsidRPr="004A690C">
              <w:rPr>
                <w:rFonts w:ascii="Aptos" w:eastAsia="Times New Roman" w:hAnsi="Aptos"/>
                <w:b/>
                <w:bCs/>
                <w:sz w:val="22"/>
                <w:szCs w:val="22"/>
                <w:lang w:eastAsia="uk-UA"/>
              </w:rPr>
              <w:t>3</w:t>
            </w: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: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 xml:space="preserve"> Pomiary robotyczne w geodezji inżynieryjnej.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wykładu omawiane są zasady działania i zastosowania zrobotyzowanych systemów pomiarowych, w szczególności tachimetrów robotycznych. Przedstawiane są metody automatycznego śledzenia pryzmatów oraz realizacji pomiarów bez udziału operatora przy instrumencie. Analizowane są możliwości wykorzystania pomiarów robotycznych w tyczeniu, inwentaryzacji oraz monitoringu deformacji obiektów inżynierskich. Wykład obejmuje również ocenę dokładności takich pomiarów oraz identyfikację potencjalnych źródeł błędów, a także porównanie technologii robotycznych z tradycyjnymi metodami pomiarowymi.</w:t>
            </w:r>
          </w:p>
          <w:p w14:paraId="51AEABD5" w14:textId="77777777" w:rsidR="00B16648" w:rsidRPr="003F2914" w:rsidRDefault="00000000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Wyk.</w:t>
            </w:r>
            <w:r w:rsidRPr="004A690C">
              <w:rPr>
                <w:rFonts w:ascii="Aptos" w:eastAsia="Times New Roman" w:hAnsi="Aptos"/>
                <w:b/>
                <w:bCs/>
                <w:sz w:val="22"/>
                <w:szCs w:val="22"/>
                <w:lang w:eastAsia="uk-UA"/>
              </w:rPr>
              <w:t>4</w:t>
            </w: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: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 xml:space="preserve"> Pomiary zintegrowane i systemy hybrydowe.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Wykład dotyczy integracji różnych technik pomiarowych, takich jak GNSS, tachimetria, skaning laserowy oraz fotogrametria, w celu uzyskania kompleksowych danych przestrzennych. Omawiane są zasady łączenia danych z różnych źródeł oraz ich wzajemna kalibracja i transformacja do wspólnego układu odniesienia. Przedstawiane są przykłady zastosowania systemów zintegrowanych w inżynierii, w tym w modelowaniu obiektów, analizie deformacji oraz tworzeniu cyfrowych modeli terenu i obiektów. Szczególny nacisk kładzie się na analizę dokładności oraz optymalizację procesu pomiarowego.</w:t>
            </w:r>
          </w:p>
          <w:p w14:paraId="3502DAC7" w14:textId="77777777" w:rsidR="00B16648" w:rsidRPr="003F2914" w:rsidRDefault="00B16648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</w:p>
          <w:p w14:paraId="498FDA4F" w14:textId="77777777" w:rsidR="00B16648" w:rsidRPr="003F2914" w:rsidRDefault="00000000" w:rsidP="00E36EFF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Wyk.</w:t>
            </w:r>
            <w:r w:rsidRPr="004A690C">
              <w:rPr>
                <w:rFonts w:ascii="Aptos" w:eastAsia="Times New Roman" w:hAnsi="Aptos"/>
                <w:b/>
                <w:bCs/>
                <w:sz w:val="22"/>
                <w:szCs w:val="22"/>
                <w:lang w:eastAsia="uk-UA"/>
              </w:rPr>
              <w:t>5</w:t>
            </w:r>
            <w:r w:rsidRPr="003F2914">
              <w:rPr>
                <w:rFonts w:ascii="Aptos" w:eastAsia="Times New Roman" w:hAnsi="Aptos"/>
                <w:b/>
                <w:bCs/>
                <w:sz w:val="22"/>
                <w:szCs w:val="22"/>
                <w:lang w:val="uk-UA" w:eastAsia="uk-UA"/>
              </w:rPr>
              <w:t>: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 xml:space="preserve"> Możliwości wykorzystania systemu ASG-EUPOS w geodezji inżynieryjnej.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wykładu omawiane są zasady działania systemu ASG-EUPOS oraz jego zastosowanie w praktyce geodezyjnej. Przedstawiane są techniki pozycjonowania satelitarnego, takie jak RTK i RTN, oraz ich wykorzystanie w pomiarach sytuacyjnych i wysokościowych. Analizowane są ograniczenia technologii GNSS, w tym wpływ warunków środowiskowych, zakłóceń sygnału oraz geometrii satelitów na dokładność pomiarów. Wykład obejmuje również przykłady zastosowania systemu ASG-EUPOS w realizacji inwestycji budowlanych, tyczeniu oraz monitoringu przemieszczeń, ze szczególnym uwzględnieniem integracji z innymi technologiami pomiarowymi</w:t>
            </w:r>
          </w:p>
          <w:p w14:paraId="2EB6F69F" w14:textId="77777777" w:rsidR="00B16648" w:rsidRPr="003F2914" w:rsidRDefault="00B16648" w:rsidP="00017505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3C1FF725" w14:textId="77777777" w:rsidR="000253DF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1C795067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445D6EA3" w14:textId="77777777" w:rsidR="00B16648" w:rsidRPr="003F2914" w:rsidRDefault="00000000" w:rsidP="003A1F39">
            <w:pPr>
              <w:spacing w:after="0" w:line="240" w:lineRule="auto"/>
              <w:rPr>
                <w:rFonts w:ascii="Aptos" w:hAnsi="Aptos" w:cs="Calibri"/>
                <w:b/>
              </w:rPr>
            </w:pPr>
            <w:r w:rsidRPr="003F2914">
              <w:rPr>
                <w:rFonts w:ascii="Aptos" w:hAnsi="Aptos" w:cs="Calibri"/>
                <w:b/>
                <w:sz w:val="22"/>
                <w:szCs w:val="22"/>
              </w:rPr>
              <w:t>Ćwiczenia:</w:t>
            </w:r>
          </w:p>
          <w:p w14:paraId="4F6A3E41" w14:textId="77777777" w:rsidR="00B16648" w:rsidRPr="003F2914" w:rsidRDefault="00000000" w:rsidP="003A1F39">
            <w:pPr>
              <w:spacing w:after="0" w:line="240" w:lineRule="auto"/>
              <w:rPr>
                <w:rFonts w:ascii="Aptos" w:eastAsia="Times New Roman" w:hAnsi="Aptos" w:cs="Times New Roman"/>
                <w:b/>
                <w:bCs/>
                <w:lang w:val="uk-UA" w:eastAsia="uk-UA"/>
              </w:rPr>
            </w:pPr>
            <w:r w:rsidRPr="003F2914">
              <w:rPr>
                <w:rFonts w:ascii="Aptos" w:hAnsi="Aptos" w:cs="Times New Roman"/>
                <w:b/>
                <w:bCs/>
                <w:sz w:val="22"/>
                <w:szCs w:val="22"/>
              </w:rPr>
              <w:t>Ćw.1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: Wyznaczanie dokładności użytkowej tachimetru elektronicznego.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ćwiczenia studenci wykonują pomiary tachimetryczne w warunkach terenowych lub laboratoryjnych, obejmujące pomiar odległości i kątów do wyznaczonych punktów kontrolnych. Na podstawie uzyskanych danych dokonują analizy dokładności pomiarów, wyznaczają błędy średnie oraz oceniają wpływ warunków pomiarowych na wyniki. Ćwiczenie obejmuje również porównanie wyników pomiarów z wartościami referencyjnymi oraz identyfikację źródeł błędów, takich jak wpływ atmosfery, błędy centrowania czy ustawienia instrumentu.</w:t>
            </w:r>
          </w:p>
          <w:p w14:paraId="39E311B0" w14:textId="77777777" w:rsidR="00B16648" w:rsidRPr="003F2914" w:rsidRDefault="00000000" w:rsidP="003A1F39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hAnsi="Aptos" w:cs="Times New Roman"/>
                <w:b/>
                <w:bCs/>
                <w:sz w:val="22"/>
                <w:szCs w:val="22"/>
              </w:rPr>
              <w:t>Ćw.2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: Wyznaczanie dokładności pomiaru odległości dalmierzem laserowym.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 xml:space="preserve">Ćwiczenie polega na wykonaniu serii pomiarów odległości przy użyciu dalmierza laserowego w różnych warunkach terenowych i środowiskowych. Studenci analizują powtarzalność wyników, obliczają odchylenia standardowe oraz porównują wyniki z pomiarami referencyjnymi uzyskanymi 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lastRenderedPageBreak/>
              <w:t>innymi metodami. Szczególną uwagę poświęca się wpływowi powierzchni odbijającej, kąta padania wiązki oraz warunków atmosferycznych na dokładność pomiarów. Wyniki opracowywane są w formie raportu technicznego zawierającego analizę dokładności i wnioski praktyczne.</w:t>
            </w:r>
          </w:p>
          <w:p w14:paraId="572A711E" w14:textId="77777777" w:rsidR="00B16648" w:rsidRPr="003F2914" w:rsidRDefault="00000000" w:rsidP="003A1F39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hAnsi="Aptos" w:cs="Times New Roman"/>
                <w:b/>
                <w:bCs/>
                <w:sz w:val="22"/>
                <w:szCs w:val="22"/>
              </w:rPr>
              <w:t>Ćw.3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: Wyznaczanie dokładności niwelatora cyfrowego.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ćwiczenia studenci wykonują niwelację precyzyjną na krótkim odcinku pomiarowym, wykorzystując niwelator cyfrowy i łaty kodowe. Na podstawie wykonanych pomiarów obliczają różnice wysokości, analizują dokładność wyników oraz porównują je z wartościami referencyjnymi. Ćwiczenie obejmuje również ocenę wpływu długości celowych, warunków atmosferycznych oraz błędów instrumentalnych na wyniki pomiarów. Szczególny nacisk kładzie się na poprawne opracowanie danych oraz ocenę zgodności wyników z wymaganiami dokładnościowymi.</w:t>
            </w:r>
          </w:p>
          <w:p w14:paraId="1242601F" w14:textId="77777777" w:rsidR="00B16648" w:rsidRPr="003F2914" w:rsidRDefault="00000000" w:rsidP="003A1F39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hAnsi="Aptos" w:cs="Times New Roman"/>
                <w:b/>
                <w:bCs/>
                <w:sz w:val="22"/>
                <w:szCs w:val="22"/>
              </w:rPr>
              <w:t>Ćw.4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: Ocena dokładności danych ze skanera laserowego.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W ramach ćwiczenia studenci wykonują skaning laserowy wybranego obiektu inżynierskiego lub jego fragmentu, a następnie opracowują chmurę punktów w specjalistycznym oprogramowaniu. Dokonują analizy dokładności danych, oceniają gęstość i jakość chmury punktów oraz identyfikują błędy wynikające z geometrii skanowania i warunków pomiarowych. Ćwiczenie obejmuje również porównanie wyników ze skaningu z danymi uzyskanymi innymi metodami pomiarowymi oraz ocenę przydatności tej technologii w modelowaniu obiektów i analizie deformacji.</w:t>
            </w:r>
          </w:p>
          <w:p w14:paraId="176E3F09" w14:textId="77777777" w:rsidR="00B16648" w:rsidRPr="003F2914" w:rsidRDefault="00000000" w:rsidP="003A1F39">
            <w:pPr>
              <w:spacing w:after="0" w:line="240" w:lineRule="auto"/>
              <w:rPr>
                <w:rFonts w:ascii="Aptos" w:eastAsia="Times New Roman" w:hAnsi="Aptos" w:cs="Times New Roman"/>
                <w:lang w:val="uk-UA" w:eastAsia="uk-UA"/>
              </w:rPr>
            </w:pPr>
            <w:r w:rsidRPr="003F2914">
              <w:rPr>
                <w:rFonts w:ascii="Aptos" w:hAnsi="Aptos" w:cs="Times New Roman"/>
                <w:b/>
                <w:bCs/>
                <w:sz w:val="22"/>
                <w:szCs w:val="22"/>
              </w:rPr>
              <w:t>Ćw.5</w:t>
            </w:r>
            <w:r w:rsidRPr="003F2914">
              <w:rPr>
                <w:rFonts w:ascii="Aptos" w:eastAsia="Times New Roman" w:hAnsi="Aptos" w:cs="Times New Roman"/>
                <w:b/>
                <w:bCs/>
                <w:sz w:val="22"/>
                <w:szCs w:val="22"/>
                <w:lang w:val="uk-UA" w:eastAsia="uk-UA"/>
              </w:rPr>
              <w:t>: Zastosowanie nowoczesnych technologii pomiarowych w praktyce inżynierskiej (we współpracy z firmą partnerską).</w:t>
            </w:r>
            <w:r w:rsidRPr="003F2914">
              <w:rPr>
                <w:rFonts w:ascii="Aptos" w:eastAsia="Times New Roman" w:hAnsi="Aptos" w:cs="Times New Roman"/>
                <w:sz w:val="22"/>
                <w:szCs w:val="22"/>
                <w:lang w:val="uk-UA" w:eastAsia="uk-UA"/>
              </w:rPr>
              <w:br/>
              <w:t>Ćwiczenie realizowane jest w oparciu o rzeczywiste technologie stosowane w geodezji inżynieryjnej, takie jak naziemne skanery laserowe lub systemy pomiarowe typu Trimble GEDO. Studenci uczestniczą w demonstracji oraz wykonują wybrane elementy procesu pomiarowego, a następnie analizują uzyskane dane w kontekście ich zastosowania w modelowaniu i monitoringu obiektów inżynierskich. Szczególny nacisk kładzie się na interpretację wyników, ocenę dokładności oraz identyfikację ograniczeń technologii. Ćwiczenie kończy się opracowaniem raportu technicznego zawierającego wnioski dotyczące zastosowania danej technologii w praktyce.</w:t>
            </w:r>
          </w:p>
          <w:p w14:paraId="7B74F177" w14:textId="77777777" w:rsidR="00B16648" w:rsidRPr="003F2914" w:rsidRDefault="00B16648" w:rsidP="00017505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0606115" w14:textId="77777777" w:rsidR="000253DF" w:rsidRDefault="00000000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3D5BA60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50E36DD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14C59CB1" w14:textId="77777777" w:rsidTr="004633DF">
        <w:trPr>
          <w:trHeight w:val="20"/>
        </w:trPr>
        <w:tc>
          <w:tcPr>
            <w:tcW w:w="5000" w:type="pct"/>
            <w:gridSpan w:val="5"/>
          </w:tcPr>
          <w:p w14:paraId="7FFC7FF3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sz w:val="22"/>
                <w:szCs w:val="22"/>
              </w:rPr>
              <w:t>konwersatorium na podstawie współczesnych publikacji z dostępnych czasopism w Polsce</w:t>
            </w:r>
          </w:p>
        </w:tc>
      </w:tr>
      <w:tr w:rsidR="004633DF" w:rsidRPr="00796961" w14:paraId="65FF6940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C18FF19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2169963F" w14:textId="77777777" w:rsidTr="006F6D1A">
        <w:trPr>
          <w:trHeight w:val="20"/>
        </w:trPr>
        <w:tc>
          <w:tcPr>
            <w:tcW w:w="2711" w:type="pct"/>
            <w:gridSpan w:val="3"/>
          </w:tcPr>
          <w:p w14:paraId="1275B02B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F – formułująca</w:t>
            </w:r>
          </w:p>
          <w:p w14:paraId="47F41506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F2914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F1 </w:t>
            </w:r>
            <w:r w:rsidRPr="003F2914">
              <w:rPr>
                <w:rFonts w:ascii="Aptos" w:hAnsi="Aptos" w:cstheme="minorHAnsi"/>
                <w:i/>
                <w:sz w:val="22"/>
                <w:szCs w:val="22"/>
              </w:rPr>
              <w:t>– obserwacja aktywności</w:t>
            </w:r>
          </w:p>
          <w:p w14:paraId="79D751E1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F2914">
              <w:rPr>
                <w:rFonts w:ascii="Aptos" w:hAnsi="Aptos" w:cstheme="minorHAnsi"/>
                <w:b/>
                <w:i/>
                <w:sz w:val="22"/>
                <w:szCs w:val="22"/>
              </w:rPr>
              <w:t>F2</w:t>
            </w:r>
            <w:r w:rsidRPr="003F2914">
              <w:rPr>
                <w:rFonts w:ascii="Aptos" w:hAnsi="Aptos" w:cstheme="minorHAnsi"/>
                <w:i/>
                <w:sz w:val="22"/>
                <w:szCs w:val="22"/>
              </w:rPr>
              <w:t xml:space="preserve"> – klauzury rysunkowe</w:t>
            </w:r>
          </w:p>
        </w:tc>
        <w:tc>
          <w:tcPr>
            <w:tcW w:w="2289" w:type="pct"/>
            <w:gridSpan w:val="2"/>
          </w:tcPr>
          <w:p w14:paraId="546D289C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P – podsumowująca</w:t>
            </w:r>
          </w:p>
          <w:p w14:paraId="7ABBDCE2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i/>
              </w:rPr>
            </w:pPr>
            <w:r w:rsidRPr="003F2914">
              <w:rPr>
                <w:rFonts w:ascii="Aptos" w:hAnsi="Aptos" w:cstheme="minorHAnsi"/>
                <w:b/>
                <w:i/>
                <w:sz w:val="22"/>
                <w:szCs w:val="22"/>
              </w:rPr>
              <w:t>P1</w:t>
            </w:r>
            <w:r w:rsidRPr="003F2914">
              <w:rPr>
                <w:rFonts w:ascii="Aptos" w:hAnsi="Aptos" w:cstheme="minorHAnsi"/>
                <w:i/>
                <w:sz w:val="22"/>
                <w:szCs w:val="22"/>
              </w:rPr>
              <w:t>- projekt</w:t>
            </w:r>
          </w:p>
          <w:p w14:paraId="1415BFBE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i/>
                <w:sz w:val="22"/>
                <w:szCs w:val="22"/>
              </w:rPr>
              <w:t xml:space="preserve">P2 </w:t>
            </w:r>
            <w:r w:rsidRPr="003F2914">
              <w:rPr>
                <w:rFonts w:ascii="Aptos" w:hAnsi="Aptos" w:cstheme="minorHAnsi"/>
                <w:i/>
                <w:sz w:val="22"/>
                <w:szCs w:val="22"/>
              </w:rPr>
              <w:t>– kolokwium zaliczeniowe</w:t>
            </w:r>
          </w:p>
        </w:tc>
      </w:tr>
      <w:tr w:rsidR="004633DF" w:rsidRPr="00796961" w14:paraId="55E8F288" w14:textId="77777777" w:rsidTr="004633DF">
        <w:trPr>
          <w:trHeight w:val="20"/>
        </w:trPr>
        <w:tc>
          <w:tcPr>
            <w:tcW w:w="5000" w:type="pct"/>
            <w:gridSpan w:val="5"/>
          </w:tcPr>
          <w:p w14:paraId="6AB5A788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Forma zaliczenia przedmiotu: zaliczenie pisemne i projekt</w:t>
            </w:r>
          </w:p>
        </w:tc>
      </w:tr>
      <w:tr w:rsidR="004633DF" w:rsidRPr="00796961" w14:paraId="64CAAD6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AD3B59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H – literatura przedmiotu</w:t>
            </w:r>
          </w:p>
        </w:tc>
      </w:tr>
      <w:tr w:rsidR="004633DF" w:rsidRPr="00796961" w14:paraId="5495EF90" w14:textId="77777777" w:rsidTr="004633DF">
        <w:trPr>
          <w:trHeight w:val="20"/>
        </w:trPr>
        <w:tc>
          <w:tcPr>
            <w:tcW w:w="5000" w:type="pct"/>
            <w:gridSpan w:val="5"/>
          </w:tcPr>
          <w:p w14:paraId="4E6B5415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Literatura obowiązkowa:</w:t>
            </w:r>
          </w:p>
          <w:p w14:paraId="068599A7" w14:textId="77777777" w:rsidR="00B16648" w:rsidRPr="004A690C" w:rsidRDefault="00000000" w:rsidP="004A69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theme="minorHAnsi"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>Przegląd geodezyjny</w:t>
            </w:r>
          </w:p>
          <w:p w14:paraId="2692CF44" w14:textId="77777777" w:rsidR="004A690C" w:rsidRPr="004A690C" w:rsidRDefault="00000000" w:rsidP="004A69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theme="minorHAnsi"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>„Geodeta” miesięcznik geoinformacyjny</w:t>
            </w:r>
          </w:p>
          <w:p w14:paraId="76AACDBA" w14:textId="18F5BE50" w:rsidR="00B16648" w:rsidRPr="004A690C" w:rsidRDefault="00000000" w:rsidP="004A690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Aptos" w:hAnsi="Aptos" w:cstheme="minorHAnsi"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 xml:space="preserve">Lubecki: Wykorzystanie zobrazowań termalnych środowiska naturalnego. Pozyskiwanie </w:t>
            </w:r>
            <w:r w:rsidRPr="004A690C">
              <w:rPr>
                <w:rFonts w:ascii="Aptos" w:hAnsi="Aptos" w:cstheme="minorHAnsi"/>
                <w:sz w:val="22"/>
                <w:szCs w:val="22"/>
              </w:rPr>
              <w:br/>
              <w:t>i przetworzenie informacji w geodezji i kartografii. Akademicka Oficyna Wyd. Warszawa 2012</w:t>
            </w:r>
          </w:p>
          <w:p w14:paraId="11A348F7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b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Literatura zalecana/fakultatywna:</w:t>
            </w:r>
          </w:p>
          <w:p w14:paraId="4032F0E4" w14:textId="77777777" w:rsidR="00B16648" w:rsidRPr="004A690C" w:rsidRDefault="00000000" w:rsidP="004A69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theme="minorHAnsi"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>Prospekty firmowe</w:t>
            </w:r>
          </w:p>
          <w:p w14:paraId="7D502767" w14:textId="77777777" w:rsidR="00B16648" w:rsidRPr="004A690C" w:rsidRDefault="00000000" w:rsidP="004A69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theme="minorHAnsi"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>Mat. Konf. Naukowej PW i K.G.  PAW n.t. Współczesne technologie w geodezji inżynieryjnej</w:t>
            </w:r>
          </w:p>
          <w:p w14:paraId="07048CB0" w14:textId="77777777" w:rsidR="00B16648" w:rsidRPr="004A690C" w:rsidRDefault="00000000" w:rsidP="004A690C">
            <w:pPr>
              <w:pStyle w:val="Akapitzlist"/>
              <w:widowControl w:val="0"/>
              <w:numPr>
                <w:ilvl w:val="0"/>
                <w:numId w:val="11"/>
              </w:numPr>
              <w:spacing w:after="0" w:line="240" w:lineRule="auto"/>
              <w:rPr>
                <w:rFonts w:ascii="Aptos" w:hAnsi="Aptos" w:cstheme="minorHAnsi"/>
                <w:b/>
              </w:rPr>
            </w:pPr>
            <w:r w:rsidRPr="004A690C">
              <w:rPr>
                <w:rFonts w:ascii="Aptos" w:hAnsi="Aptos" w:cstheme="minorHAnsi"/>
                <w:sz w:val="22"/>
                <w:szCs w:val="22"/>
              </w:rPr>
              <w:t>B. Wolski, C. Tos: Geodezyjny monitoring. Pozyskiwanie i przetwarzanie informacji w geodezji i kartografii. Akademicka Oficyna Wyd. Warszawa 2012</w:t>
            </w:r>
          </w:p>
        </w:tc>
      </w:tr>
      <w:tr w:rsidR="004633DF" w:rsidRPr="00796961" w14:paraId="7FF19CE1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171446E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7CD4F806" w14:textId="77777777" w:rsidTr="006F6D1A">
        <w:trPr>
          <w:trHeight w:val="20"/>
        </w:trPr>
        <w:tc>
          <w:tcPr>
            <w:tcW w:w="2711" w:type="pct"/>
            <w:gridSpan w:val="3"/>
          </w:tcPr>
          <w:p w14:paraId="731C5913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219218FA" w14:textId="77777777" w:rsidR="000253DF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dr hab. inż. K. Tretyak prof. ANSGK</w:t>
            </w:r>
          </w:p>
        </w:tc>
      </w:tr>
      <w:tr w:rsidR="004633DF" w:rsidRPr="00796961" w14:paraId="6837E1E2" w14:textId="77777777" w:rsidTr="006F6D1A">
        <w:trPr>
          <w:trHeight w:val="20"/>
        </w:trPr>
        <w:tc>
          <w:tcPr>
            <w:tcW w:w="2711" w:type="pct"/>
            <w:gridSpan w:val="3"/>
          </w:tcPr>
          <w:p w14:paraId="113BE9C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42844AD7" w14:textId="77777777" w:rsidR="000253DF" w:rsidRDefault="00000000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kornel1958@gmail.com</w:t>
            </w:r>
          </w:p>
        </w:tc>
      </w:tr>
    </w:tbl>
    <w:p w14:paraId="42E19BC1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6421103B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63788E75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Geodezja współczesna w praktyce inżynierskiej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22FE1558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08858798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0"/>
        <w:gridCol w:w="2090"/>
        <w:gridCol w:w="2090"/>
        <w:gridCol w:w="2090"/>
        <w:gridCol w:w="2090"/>
      </w:tblGrid>
      <w:tr w:rsidR="000253DF" w14:paraId="551B1DDD" w14:textId="77777777" w:rsidTr="00CC28A4">
        <w:tc>
          <w:tcPr>
            <w:tcW w:w="1000" w:type="pct"/>
            <w:shd w:val="clear" w:color="auto" w:fill="D9D9D9"/>
          </w:tcPr>
          <w:p w14:paraId="05AF95A8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1000" w:type="pct"/>
            <w:shd w:val="clear" w:color="auto" w:fill="D9D9D9"/>
          </w:tcPr>
          <w:p w14:paraId="3C0D13CA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 obserwacja aktywności</w:t>
            </w:r>
          </w:p>
        </w:tc>
        <w:tc>
          <w:tcPr>
            <w:tcW w:w="1000" w:type="pct"/>
            <w:shd w:val="clear" w:color="auto" w:fill="D9D9D9"/>
          </w:tcPr>
          <w:p w14:paraId="5CBD0A57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 klauzury rysunkowe</w:t>
            </w:r>
          </w:p>
        </w:tc>
        <w:tc>
          <w:tcPr>
            <w:tcW w:w="1000" w:type="pct"/>
            <w:shd w:val="clear" w:color="auto" w:fill="D9D9D9"/>
          </w:tcPr>
          <w:p w14:paraId="5B42A344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 projekt</w:t>
            </w:r>
          </w:p>
        </w:tc>
        <w:tc>
          <w:tcPr>
            <w:tcW w:w="1000" w:type="pct"/>
            <w:shd w:val="clear" w:color="auto" w:fill="D9D9D9"/>
          </w:tcPr>
          <w:p w14:paraId="267E449E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 kolokwium zaliczeniowe</w:t>
            </w:r>
          </w:p>
        </w:tc>
      </w:tr>
      <w:tr w:rsidR="000253DF" w14:paraId="068824A9" w14:textId="77777777" w:rsidTr="00CC28A4">
        <w:tc>
          <w:tcPr>
            <w:tcW w:w="1000" w:type="pct"/>
          </w:tcPr>
          <w:p w14:paraId="0C559788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1000" w:type="pct"/>
          </w:tcPr>
          <w:p w14:paraId="4AA2F3A1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68693C4E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83B6DDB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0AF22528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253DF" w14:paraId="476296D7" w14:textId="77777777" w:rsidTr="00CC28A4">
        <w:tc>
          <w:tcPr>
            <w:tcW w:w="1000" w:type="pct"/>
          </w:tcPr>
          <w:p w14:paraId="2FF3128E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1000" w:type="pct"/>
          </w:tcPr>
          <w:p w14:paraId="1B1B9D0B" w14:textId="77777777" w:rsidR="000253DF" w:rsidRDefault="000253DF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0D645F1A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5EA13372" w14:textId="77777777" w:rsidR="000253DF" w:rsidRDefault="000253DF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693F95CC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C28A4" w14:paraId="33CBC381" w14:textId="77777777" w:rsidTr="00CC28A4">
        <w:tc>
          <w:tcPr>
            <w:tcW w:w="1000" w:type="pct"/>
          </w:tcPr>
          <w:p w14:paraId="2FE78B14" w14:textId="37953D54" w:rsidR="00CC28A4" w:rsidRDefault="00CC28A4" w:rsidP="00CC28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C28A4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0" w:type="pct"/>
          </w:tcPr>
          <w:p w14:paraId="60CF46CB" w14:textId="4ACC005E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0ADBD35C" w14:textId="0F3702CC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E481C55" w14:textId="4C730E1F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1F73AD4A" w14:textId="74F19612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CC28A4" w14:paraId="3C1808E8" w14:textId="77777777" w:rsidTr="00CC28A4">
        <w:tc>
          <w:tcPr>
            <w:tcW w:w="1000" w:type="pct"/>
          </w:tcPr>
          <w:p w14:paraId="2002BE7F" w14:textId="0F30E99B" w:rsidR="00CC28A4" w:rsidRDefault="00CC28A4" w:rsidP="00CC28A4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CC28A4">
              <w:rPr>
                <w:b/>
                <w:sz w:val="22"/>
                <w:szCs w:val="22"/>
              </w:rPr>
              <w:t>EKW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00" w:type="pct"/>
          </w:tcPr>
          <w:p w14:paraId="2452BFF7" w14:textId="7317366F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159B388E" w14:textId="5C9030F1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7ED5608C" w14:textId="22B267B1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5AE5C734" w14:textId="3140B87C" w:rsidR="00CC28A4" w:rsidRDefault="00CC28A4" w:rsidP="00CC28A4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253DF" w14:paraId="0BED303D" w14:textId="77777777" w:rsidTr="00CC28A4">
        <w:tc>
          <w:tcPr>
            <w:tcW w:w="1000" w:type="pct"/>
          </w:tcPr>
          <w:p w14:paraId="2C4186E1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1000" w:type="pct"/>
          </w:tcPr>
          <w:p w14:paraId="68E0383B" w14:textId="77777777" w:rsidR="000253DF" w:rsidRDefault="000253DF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7CDA2F1C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594E32CA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7FF65B2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52DD2" w14:paraId="17746CD3" w14:textId="77777777" w:rsidTr="00CC28A4">
        <w:tc>
          <w:tcPr>
            <w:tcW w:w="1000" w:type="pct"/>
          </w:tcPr>
          <w:p w14:paraId="376CAF71" w14:textId="665293D8" w:rsidR="00952DD2" w:rsidRDefault="00952DD2" w:rsidP="00952DD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52DD2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000" w:type="pct"/>
          </w:tcPr>
          <w:p w14:paraId="5F9352BF" w14:textId="77777777" w:rsidR="00952DD2" w:rsidRDefault="00952DD2" w:rsidP="00952DD2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31DA5B47" w14:textId="100B6607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0EC903B" w14:textId="2055D211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E65EE51" w14:textId="1768A082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52DD2" w14:paraId="3776224F" w14:textId="77777777" w:rsidTr="00CC28A4">
        <w:tc>
          <w:tcPr>
            <w:tcW w:w="1000" w:type="pct"/>
          </w:tcPr>
          <w:p w14:paraId="4EECC8D1" w14:textId="2B60694E" w:rsidR="00952DD2" w:rsidRDefault="00952DD2" w:rsidP="00952DD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52DD2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000" w:type="pct"/>
          </w:tcPr>
          <w:p w14:paraId="6CE0CFDE" w14:textId="77777777" w:rsidR="00952DD2" w:rsidRDefault="00952DD2" w:rsidP="00952DD2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07935E9B" w14:textId="23E255E6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3BA1039A" w14:textId="3D0614A6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B13F3A1" w14:textId="2D52F1B5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52DD2" w14:paraId="3BA5BD79" w14:textId="77777777" w:rsidTr="00CC28A4">
        <w:tc>
          <w:tcPr>
            <w:tcW w:w="1000" w:type="pct"/>
          </w:tcPr>
          <w:p w14:paraId="0088E982" w14:textId="267E1364" w:rsidR="00952DD2" w:rsidRDefault="00952DD2" w:rsidP="00952DD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52DD2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000" w:type="pct"/>
          </w:tcPr>
          <w:p w14:paraId="1F72CF22" w14:textId="77777777" w:rsidR="00952DD2" w:rsidRDefault="00952DD2" w:rsidP="00952DD2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128119F5" w14:textId="620F7894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7DCD795F" w14:textId="0691BF14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4EB61DE5" w14:textId="205C18AA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52DD2" w14:paraId="2227767C" w14:textId="77777777" w:rsidTr="00CC28A4">
        <w:tc>
          <w:tcPr>
            <w:tcW w:w="1000" w:type="pct"/>
          </w:tcPr>
          <w:p w14:paraId="1DA6B07E" w14:textId="0B29A3A6" w:rsidR="00952DD2" w:rsidRDefault="00952DD2" w:rsidP="00952DD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52DD2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000" w:type="pct"/>
          </w:tcPr>
          <w:p w14:paraId="1ECD8660" w14:textId="77777777" w:rsidR="00952DD2" w:rsidRDefault="00952DD2" w:rsidP="00952DD2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4DA8D7FB" w14:textId="082B06A8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6172A07B" w14:textId="75AB06C9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058388E5" w14:textId="3D305038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952DD2" w14:paraId="078D796A" w14:textId="77777777" w:rsidTr="00CC28A4">
        <w:tc>
          <w:tcPr>
            <w:tcW w:w="1000" w:type="pct"/>
          </w:tcPr>
          <w:p w14:paraId="210380DD" w14:textId="29776EA8" w:rsidR="00952DD2" w:rsidRPr="00952DD2" w:rsidRDefault="00952DD2" w:rsidP="00952DD2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952DD2">
              <w:rPr>
                <w:b/>
                <w:sz w:val="22"/>
                <w:szCs w:val="22"/>
              </w:rPr>
              <w:t>EKU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1000" w:type="pct"/>
          </w:tcPr>
          <w:p w14:paraId="1E73725B" w14:textId="77777777" w:rsidR="00952DD2" w:rsidRDefault="00952DD2" w:rsidP="00952DD2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4DF6DF41" w14:textId="01825049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12DFA46C" w14:textId="7F4EAF1F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8B3749D" w14:textId="08A137B8" w:rsidR="00952DD2" w:rsidRDefault="00952DD2" w:rsidP="00952DD2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0253DF" w14:paraId="0087BEA0" w14:textId="77777777" w:rsidTr="00CC28A4">
        <w:tc>
          <w:tcPr>
            <w:tcW w:w="1000" w:type="pct"/>
          </w:tcPr>
          <w:p w14:paraId="25604E15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1000" w:type="pct"/>
          </w:tcPr>
          <w:p w14:paraId="7AA03EC3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7094B573" w14:textId="77777777" w:rsidR="000253DF" w:rsidRDefault="000253DF">
            <w:pPr>
              <w:spacing w:after="0" w:line="240" w:lineRule="auto"/>
              <w:jc w:val="center"/>
            </w:pPr>
          </w:p>
        </w:tc>
        <w:tc>
          <w:tcPr>
            <w:tcW w:w="1000" w:type="pct"/>
          </w:tcPr>
          <w:p w14:paraId="1401EB4D" w14:textId="77777777" w:rsidR="000253DF" w:rsidRDefault="00000000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1000" w:type="pct"/>
          </w:tcPr>
          <w:p w14:paraId="28AC9974" w14:textId="77777777" w:rsidR="000253DF" w:rsidRDefault="000253DF">
            <w:pPr>
              <w:spacing w:after="0" w:line="240" w:lineRule="auto"/>
              <w:jc w:val="center"/>
            </w:pPr>
          </w:p>
        </w:tc>
      </w:tr>
    </w:tbl>
    <w:p w14:paraId="72A8BE8A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EA299BC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6AA86C75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4EF0B25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02F7774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281AC5B4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5A55BA24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5D2EEAA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546D5C83" w14:textId="77777777" w:rsidTr="001F5643">
        <w:tc>
          <w:tcPr>
            <w:tcW w:w="2500" w:type="pct"/>
          </w:tcPr>
          <w:p w14:paraId="261F4AFB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Godziny zajęć z nauczycielem/ami:</w:t>
            </w:r>
          </w:p>
          <w:p w14:paraId="198C48B1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Wykład: 15 godz.</w:t>
            </w:r>
          </w:p>
          <w:p w14:paraId="35CD690C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2443B46C" w14:textId="77777777" w:rsidR="00B16648" w:rsidRPr="004A690C" w:rsidRDefault="00000000" w:rsidP="00017505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4A690C">
              <w:rPr>
                <w:rFonts w:ascii="Aptos" w:hAnsi="Aptos" w:cstheme="minorHAns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1F8B1946" w14:textId="77777777" w:rsidTr="001F5643">
        <w:trPr>
          <w:trHeight w:val="1010"/>
        </w:trPr>
        <w:tc>
          <w:tcPr>
            <w:tcW w:w="2500" w:type="pct"/>
          </w:tcPr>
          <w:p w14:paraId="02830029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  <w:u w:val="single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  <w:u w:val="single"/>
              </w:rPr>
              <w:t>Praca własna studenta:</w:t>
            </w:r>
          </w:p>
          <w:p w14:paraId="76A9CDF4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Czytanie literatury: 10 godz.</w:t>
            </w:r>
          </w:p>
          <w:p w14:paraId="6B4EF829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Przygotowanie projektu: 15 godz.</w:t>
            </w:r>
          </w:p>
          <w:p w14:paraId="4F932AAA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Przygotowanie do kolokwium: 20 godz.</w:t>
            </w:r>
          </w:p>
        </w:tc>
        <w:tc>
          <w:tcPr>
            <w:tcW w:w="2500" w:type="pct"/>
            <w:vAlign w:val="center"/>
          </w:tcPr>
          <w:p w14:paraId="5BD899A4" w14:textId="77777777" w:rsidR="00B16648" w:rsidRPr="004A690C" w:rsidRDefault="00000000" w:rsidP="00017505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4A690C">
              <w:rPr>
                <w:rFonts w:ascii="Aptos" w:hAnsi="Aptos" w:cstheme="minorHAns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7DE46D88" w14:textId="77777777" w:rsidTr="001F5643">
        <w:tc>
          <w:tcPr>
            <w:tcW w:w="2500" w:type="pct"/>
          </w:tcPr>
          <w:p w14:paraId="36554D19" w14:textId="77777777" w:rsidR="00B16648" w:rsidRPr="003F2914" w:rsidRDefault="00000000" w:rsidP="00017505">
            <w:pPr>
              <w:spacing w:after="0" w:line="240" w:lineRule="auto"/>
              <w:rPr>
                <w:rFonts w:ascii="Aptos" w:hAnsi="Aptos" w:cstheme="minorHAnsi"/>
              </w:rPr>
            </w:pPr>
            <w:r w:rsidRPr="003F2914">
              <w:rPr>
                <w:rFonts w:ascii="Aptos" w:hAnsi="Aptos" w:cstheme="minorHAns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017B9A8B" w14:textId="77777777" w:rsidR="00B16648" w:rsidRPr="004A690C" w:rsidRDefault="00000000" w:rsidP="00017505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4A690C">
              <w:rPr>
                <w:rFonts w:ascii="Aptos" w:hAnsi="Aptos" w:cstheme="minorHAns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5D67CFE3" w14:textId="77777777" w:rsidTr="001F5643">
        <w:tc>
          <w:tcPr>
            <w:tcW w:w="2500" w:type="pct"/>
          </w:tcPr>
          <w:p w14:paraId="3F4AEC99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38638811" w14:textId="77777777" w:rsidR="00B16648" w:rsidRPr="004A690C" w:rsidRDefault="00000000" w:rsidP="00017505">
            <w:pPr>
              <w:spacing w:after="0" w:line="240" w:lineRule="auto"/>
              <w:jc w:val="center"/>
              <w:rPr>
                <w:rFonts w:ascii="Aptos" w:hAnsi="Aptos" w:cstheme="minorHAnsi"/>
                <w:bCs/>
              </w:rPr>
            </w:pPr>
            <w:r w:rsidRPr="004A690C">
              <w:rPr>
                <w:rFonts w:ascii="Aptos" w:hAnsi="Aptos" w:cstheme="minorHAnsi"/>
                <w:bCs/>
                <w:sz w:val="22"/>
                <w:szCs w:val="22"/>
              </w:rPr>
              <w:t>3</w:t>
            </w:r>
          </w:p>
        </w:tc>
      </w:tr>
    </w:tbl>
    <w:p w14:paraId="729F1DE4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5D4A9948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2E75275F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11E736C0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6E2C243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2CE38FC7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5F742A92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069212B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67B719C4" w14:textId="77777777" w:rsidTr="001F5643">
        <w:tc>
          <w:tcPr>
            <w:tcW w:w="1330" w:type="pct"/>
            <w:vAlign w:val="center"/>
          </w:tcPr>
          <w:p w14:paraId="310F94B8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3DC91F0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3D44EB7D" w14:textId="77777777" w:rsidTr="001F5643">
        <w:tc>
          <w:tcPr>
            <w:tcW w:w="1330" w:type="pct"/>
            <w:vAlign w:val="center"/>
          </w:tcPr>
          <w:p w14:paraId="76645B14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0306F72B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30F63B35" w14:textId="77777777" w:rsidTr="001F5643">
        <w:tc>
          <w:tcPr>
            <w:tcW w:w="1330" w:type="pct"/>
            <w:vAlign w:val="center"/>
          </w:tcPr>
          <w:p w14:paraId="180ADD1A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73D0EBE2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6C190256" w14:textId="77777777" w:rsidTr="001F5643">
        <w:tc>
          <w:tcPr>
            <w:tcW w:w="1330" w:type="pct"/>
            <w:vAlign w:val="center"/>
          </w:tcPr>
          <w:p w14:paraId="714A2EB3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45EE900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167B7F4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1ACD843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5955A371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Geodezja współczesna w praktyce inżynierskiej,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0F053899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56C1D1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5FA5AD1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1ED1C3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30618A22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28FD0DC0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2FA4F71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565901C0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Wiedza</w:t>
            </w:r>
          </w:p>
        </w:tc>
      </w:tr>
      <w:tr w:rsidR="000253DF" w14:paraId="5922302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6A927F7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Wyk.1–Wyk.3</w:t>
            </w:r>
          </w:p>
        </w:tc>
        <w:tc>
          <w:tcPr>
            <w:tcW w:w="1985" w:type="dxa"/>
            <w:vAlign w:val="center"/>
          </w:tcPr>
          <w:p w14:paraId="026F286B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wykład, P2</w:t>
            </w:r>
          </w:p>
        </w:tc>
        <w:tc>
          <w:tcPr>
            <w:tcW w:w="2126" w:type="dxa"/>
            <w:vAlign w:val="center"/>
          </w:tcPr>
          <w:p w14:paraId="7D6E43BE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0A29DD0B" w14:textId="581F80C0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EKW1</w:t>
            </w:r>
            <w:r w:rsidR="00CC28A4">
              <w:rPr>
                <w:rFonts w:ascii="Aptos" w:hAnsi="Aptos"/>
                <w:sz w:val="22"/>
                <w:szCs w:val="22"/>
              </w:rPr>
              <w:t xml:space="preserve">, </w:t>
            </w:r>
            <w:r w:rsidR="00CC28A4" w:rsidRPr="00CC28A4">
              <w:rPr>
                <w:rFonts w:ascii="Aptos" w:hAnsi="Aptos"/>
                <w:sz w:val="22"/>
                <w:szCs w:val="22"/>
              </w:rPr>
              <w:t>EKW</w:t>
            </w:r>
            <w:r w:rsidR="00CC28A4">
              <w:rPr>
                <w:rFonts w:ascii="Aptos" w:hAnsi="Aptos"/>
                <w:sz w:val="22"/>
                <w:szCs w:val="22"/>
              </w:rPr>
              <w:t>3</w:t>
            </w:r>
            <w:r w:rsidR="00CC28A4" w:rsidRPr="00CC28A4">
              <w:rPr>
                <w:rFonts w:ascii="Aptos" w:hAnsi="Aptos"/>
                <w:sz w:val="22"/>
                <w:szCs w:val="22"/>
              </w:rPr>
              <w:t>,</w:t>
            </w:r>
            <w:r w:rsidR="00CC28A4">
              <w:t xml:space="preserve"> </w:t>
            </w:r>
            <w:r w:rsidR="00CC28A4" w:rsidRPr="00CC28A4">
              <w:rPr>
                <w:rFonts w:ascii="Aptos" w:hAnsi="Aptos"/>
                <w:sz w:val="22"/>
                <w:szCs w:val="22"/>
              </w:rPr>
              <w:t>EKW</w:t>
            </w:r>
            <w:r w:rsidR="00CC28A4">
              <w:rPr>
                <w:rFonts w:ascii="Aptos" w:hAnsi="Aptos"/>
                <w:sz w:val="22"/>
                <w:szCs w:val="22"/>
              </w:rPr>
              <w:t>4</w:t>
            </w:r>
            <w:r w:rsidR="00CC28A4" w:rsidRPr="00CC28A4">
              <w:rPr>
                <w:rFonts w:ascii="Aptos" w:hAnsi="Aptos"/>
                <w:sz w:val="22"/>
                <w:szCs w:val="22"/>
              </w:rPr>
              <w:t>,</w:t>
            </w:r>
          </w:p>
        </w:tc>
        <w:tc>
          <w:tcPr>
            <w:tcW w:w="2375" w:type="dxa"/>
            <w:vAlign w:val="center"/>
          </w:tcPr>
          <w:p w14:paraId="590CA15D" w14:textId="470D2D4C" w:rsidR="00CC28A4" w:rsidRDefault="00CC28A4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CC28A4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1</w:t>
            </w:r>
          </w:p>
          <w:p w14:paraId="4C042835" w14:textId="22F306CC" w:rsidR="00CC28A4" w:rsidRDefault="00CC28A4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CC28A4">
              <w:rPr>
                <w:rFonts w:ascii="Aptos" w:hAnsi="Aptos"/>
                <w:sz w:val="22"/>
                <w:szCs w:val="22"/>
              </w:rPr>
              <w:t>K1PGiK_W0</w:t>
            </w:r>
            <w:r>
              <w:rPr>
                <w:rFonts w:ascii="Aptos" w:hAnsi="Aptos"/>
                <w:sz w:val="22"/>
                <w:szCs w:val="22"/>
              </w:rPr>
              <w:t>2</w:t>
            </w:r>
          </w:p>
          <w:p w14:paraId="0311B38F" w14:textId="3D094B25" w:rsidR="00B16648" w:rsidRPr="003F2914" w:rsidRDefault="00000000" w:rsidP="0082219D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K1PGiK_W0</w:t>
            </w:r>
            <w:r w:rsidR="00CC28A4">
              <w:rPr>
                <w:rFonts w:ascii="Aptos" w:hAnsi="Aptos"/>
                <w:sz w:val="22"/>
                <w:szCs w:val="22"/>
              </w:rPr>
              <w:t>7</w:t>
            </w:r>
          </w:p>
        </w:tc>
      </w:tr>
      <w:tr w:rsidR="000253DF" w14:paraId="75DE2114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F9DC1F4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Wyk.2–Wyk.5</w:t>
            </w:r>
          </w:p>
        </w:tc>
        <w:tc>
          <w:tcPr>
            <w:tcW w:w="1985" w:type="dxa"/>
            <w:vAlign w:val="center"/>
          </w:tcPr>
          <w:p w14:paraId="32267533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wykład, P2</w:t>
            </w:r>
          </w:p>
        </w:tc>
        <w:tc>
          <w:tcPr>
            <w:tcW w:w="2126" w:type="dxa"/>
            <w:vAlign w:val="center"/>
          </w:tcPr>
          <w:p w14:paraId="086AEAEA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wykład</w:t>
            </w:r>
          </w:p>
        </w:tc>
        <w:tc>
          <w:tcPr>
            <w:tcW w:w="2126" w:type="dxa"/>
            <w:vAlign w:val="center"/>
          </w:tcPr>
          <w:p w14:paraId="08C2CE21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EKW2</w:t>
            </w:r>
          </w:p>
        </w:tc>
        <w:tc>
          <w:tcPr>
            <w:tcW w:w="2375" w:type="dxa"/>
            <w:vAlign w:val="center"/>
          </w:tcPr>
          <w:p w14:paraId="346A8787" w14:textId="6B521A19" w:rsidR="00B16648" w:rsidRPr="003F2914" w:rsidRDefault="00000000" w:rsidP="0082219D">
            <w:pPr>
              <w:spacing w:after="0" w:line="240" w:lineRule="auto"/>
              <w:rPr>
                <w:rFonts w:ascii="Aptos" w:eastAsia="Times New Roman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K1PGiK_W0</w:t>
            </w:r>
            <w:r w:rsidR="00CC28A4">
              <w:rPr>
                <w:rFonts w:ascii="Aptos" w:hAnsi="Aptos"/>
                <w:sz w:val="22"/>
                <w:szCs w:val="22"/>
              </w:rPr>
              <w:t>8</w:t>
            </w:r>
          </w:p>
        </w:tc>
      </w:tr>
      <w:tr w:rsidR="00182F8B" w:rsidRPr="00796961" w14:paraId="76CA0D91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5A7F0B4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Umiejętności</w:t>
            </w:r>
          </w:p>
        </w:tc>
      </w:tr>
      <w:tr w:rsidR="000253DF" w14:paraId="7303DE5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0776E42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Ćw.1–Ćw.4</w:t>
            </w:r>
          </w:p>
        </w:tc>
        <w:tc>
          <w:tcPr>
            <w:tcW w:w="1985" w:type="dxa"/>
            <w:vAlign w:val="center"/>
          </w:tcPr>
          <w:p w14:paraId="40CDBA1C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ćwiczenia, P1, P2</w:t>
            </w:r>
          </w:p>
        </w:tc>
        <w:tc>
          <w:tcPr>
            <w:tcW w:w="2126" w:type="dxa"/>
            <w:vAlign w:val="center"/>
          </w:tcPr>
          <w:p w14:paraId="2F699FBC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0221C7CB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F11C0C0" w14:textId="77777777" w:rsidR="00B16648" w:rsidRDefault="00000000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K1PGiK_U08</w:t>
            </w:r>
          </w:p>
          <w:p w14:paraId="232F5347" w14:textId="505D0400" w:rsidR="00C966AB" w:rsidRDefault="00C966AB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</w:t>
            </w:r>
            <w:r>
              <w:rPr>
                <w:rFonts w:ascii="Aptos" w:hAnsi="Aptos"/>
                <w:sz w:val="22"/>
                <w:szCs w:val="22"/>
              </w:rPr>
              <w:t>4</w:t>
            </w:r>
          </w:p>
          <w:p w14:paraId="08E97B2F" w14:textId="6ABD9E69" w:rsidR="001816DB" w:rsidRDefault="001816DB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</w:t>
            </w:r>
            <w:r>
              <w:rPr>
                <w:rFonts w:ascii="Aptos" w:hAnsi="Aptos"/>
                <w:sz w:val="22"/>
                <w:szCs w:val="22"/>
              </w:rPr>
              <w:t>5</w:t>
            </w:r>
          </w:p>
          <w:p w14:paraId="64FA57B6" w14:textId="671C826E" w:rsidR="00F9054C" w:rsidRPr="003F2914" w:rsidRDefault="00F9054C" w:rsidP="0082219D">
            <w:pPr>
              <w:spacing w:after="0" w:line="240" w:lineRule="auto"/>
              <w:rPr>
                <w:rFonts w:ascii="Aptos" w:hAnsi="Aptos" w:cstheme="minorHAnsi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K1PGiK_U19</w:t>
            </w:r>
          </w:p>
        </w:tc>
      </w:tr>
      <w:tr w:rsidR="000253DF" w14:paraId="057870D2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7674F4A2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Wyk.3–Wyk.5, Ćw.2–Ćw.5</w:t>
            </w:r>
          </w:p>
        </w:tc>
        <w:tc>
          <w:tcPr>
            <w:tcW w:w="1985" w:type="dxa"/>
            <w:vAlign w:val="center"/>
          </w:tcPr>
          <w:p w14:paraId="7FD9ED00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ćwiczenia, P1, P2</w:t>
            </w:r>
          </w:p>
        </w:tc>
        <w:tc>
          <w:tcPr>
            <w:tcW w:w="2126" w:type="dxa"/>
            <w:vAlign w:val="center"/>
          </w:tcPr>
          <w:p w14:paraId="66660678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31311F7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135362F3" w14:textId="77777777" w:rsidR="00B16648" w:rsidRDefault="00000000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K1PGiK_U10</w:t>
            </w:r>
          </w:p>
          <w:p w14:paraId="2A23E1B2" w14:textId="463B94AF" w:rsidR="00C966AB" w:rsidRDefault="00C966AB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</w:t>
            </w:r>
            <w:r>
              <w:rPr>
                <w:rFonts w:ascii="Aptos" w:hAnsi="Aptos"/>
                <w:sz w:val="22"/>
                <w:szCs w:val="22"/>
              </w:rPr>
              <w:t>4</w:t>
            </w:r>
          </w:p>
          <w:p w14:paraId="65A65143" w14:textId="3F8D8A67" w:rsidR="001816DB" w:rsidRDefault="001816DB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</w:t>
            </w:r>
            <w:r>
              <w:rPr>
                <w:rFonts w:ascii="Aptos" w:hAnsi="Aptos"/>
                <w:sz w:val="22"/>
                <w:szCs w:val="22"/>
              </w:rPr>
              <w:t>5</w:t>
            </w:r>
          </w:p>
          <w:p w14:paraId="3DA531E8" w14:textId="74511D37" w:rsidR="00F9054C" w:rsidRPr="00F9054C" w:rsidRDefault="00F9054C" w:rsidP="0082219D">
            <w:pPr>
              <w:spacing w:after="0" w:line="240" w:lineRule="auto"/>
              <w:rPr>
                <w:rFonts w:ascii="Aptos" w:hAnsi="Aptos"/>
                <w:sz w:val="22"/>
                <w:szCs w:val="22"/>
              </w:rPr>
            </w:pPr>
            <w:r w:rsidRPr="00F9054C">
              <w:rPr>
                <w:rFonts w:ascii="Aptos" w:hAnsi="Aptos"/>
                <w:sz w:val="22"/>
                <w:szCs w:val="22"/>
              </w:rPr>
              <w:t>K1PGiK_U19</w:t>
            </w:r>
          </w:p>
        </w:tc>
      </w:tr>
      <w:tr w:rsidR="00182F8B" w:rsidRPr="00796961" w14:paraId="4C7EFAE7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788CCC1A" w14:textId="77777777" w:rsidR="000253DF" w:rsidRDefault="00000000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Kompetencje społeczne</w:t>
            </w:r>
          </w:p>
        </w:tc>
      </w:tr>
      <w:tr w:rsidR="000253DF" w14:paraId="7BE9C689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E6C5AB1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Ćw.1–Ćw.5</w:t>
            </w:r>
          </w:p>
        </w:tc>
        <w:tc>
          <w:tcPr>
            <w:tcW w:w="1985" w:type="dxa"/>
            <w:vAlign w:val="center"/>
          </w:tcPr>
          <w:p w14:paraId="5DE00BEB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F1, P1</w:t>
            </w:r>
          </w:p>
        </w:tc>
        <w:tc>
          <w:tcPr>
            <w:tcW w:w="2126" w:type="dxa"/>
            <w:vAlign w:val="center"/>
          </w:tcPr>
          <w:p w14:paraId="77362B7B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742F0A36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 w:cstheme="minorHAnsi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56294A61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K1PGiK_K02</w:t>
            </w:r>
          </w:p>
          <w:p w14:paraId="091747C7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K1PGiK_K04</w:t>
            </w:r>
          </w:p>
          <w:p w14:paraId="5D295D48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K1PGiK_K08</w:t>
            </w:r>
          </w:p>
          <w:p w14:paraId="4BA7B579" w14:textId="77777777" w:rsidR="001816DB" w:rsidRPr="003F2914" w:rsidRDefault="001816DB" w:rsidP="0082219D">
            <w:pPr>
              <w:spacing w:after="0" w:line="240" w:lineRule="auto"/>
              <w:rPr>
                <w:rFonts w:ascii="Aptos" w:hAnsi="Aptos" w:cstheme="minorHAnsi"/>
              </w:rPr>
            </w:pPr>
          </w:p>
        </w:tc>
      </w:tr>
      <w:tr w:rsidR="000253DF" w14:paraId="5591CC3F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52725EF8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Ćw.3–Ćw.5</w:t>
            </w:r>
          </w:p>
        </w:tc>
        <w:tc>
          <w:tcPr>
            <w:tcW w:w="1985" w:type="dxa"/>
            <w:vAlign w:val="center"/>
          </w:tcPr>
          <w:p w14:paraId="08B22AD6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F1, P1</w:t>
            </w:r>
          </w:p>
        </w:tc>
        <w:tc>
          <w:tcPr>
            <w:tcW w:w="2126" w:type="dxa"/>
            <w:vAlign w:val="center"/>
          </w:tcPr>
          <w:p w14:paraId="362205F2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ćwiczenia</w:t>
            </w:r>
          </w:p>
        </w:tc>
        <w:tc>
          <w:tcPr>
            <w:tcW w:w="2126" w:type="dxa"/>
            <w:vAlign w:val="center"/>
          </w:tcPr>
          <w:p w14:paraId="524AE337" w14:textId="77777777" w:rsidR="00B16648" w:rsidRPr="003F2914" w:rsidRDefault="00000000" w:rsidP="0082219D">
            <w:pPr>
              <w:spacing w:after="0" w:line="240" w:lineRule="auto"/>
              <w:jc w:val="center"/>
              <w:rPr>
                <w:rFonts w:ascii="Aptos" w:hAnsi="Aptos"/>
              </w:rPr>
            </w:pPr>
            <w:r w:rsidRPr="003F2914">
              <w:rPr>
                <w:rFonts w:ascii="Aptos" w:hAnsi="Aptos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3817A8E6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K1PGiK_K02</w:t>
            </w:r>
          </w:p>
          <w:p w14:paraId="7EB7617C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K1PGiK_K04</w:t>
            </w:r>
          </w:p>
          <w:p w14:paraId="5C23BB65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  <w:r w:rsidRPr="001816DB">
              <w:rPr>
                <w:rFonts w:ascii="Aptos" w:hAnsi="Aptos"/>
              </w:rPr>
              <w:t>K1PGiK_K08</w:t>
            </w:r>
          </w:p>
          <w:p w14:paraId="61D8FA84" w14:textId="77777777" w:rsidR="001816DB" w:rsidRPr="001816DB" w:rsidRDefault="001816DB" w:rsidP="001816DB">
            <w:pPr>
              <w:spacing w:after="0" w:line="240" w:lineRule="auto"/>
              <w:rPr>
                <w:rFonts w:ascii="Aptos" w:hAnsi="Aptos"/>
              </w:rPr>
            </w:pPr>
          </w:p>
          <w:p w14:paraId="1DFB87B4" w14:textId="2BC31EB2" w:rsidR="001816DB" w:rsidRPr="003F2914" w:rsidRDefault="001816DB" w:rsidP="0082219D">
            <w:pPr>
              <w:spacing w:after="0" w:line="240" w:lineRule="auto"/>
              <w:rPr>
                <w:rFonts w:ascii="Aptos" w:hAnsi="Aptos"/>
              </w:rPr>
            </w:pPr>
          </w:p>
        </w:tc>
      </w:tr>
    </w:tbl>
    <w:p w14:paraId="55556E25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96F527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EBA7A17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2EA914E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9A6033"/>
    <w:multiLevelType w:val="hybridMultilevel"/>
    <w:tmpl w:val="66705E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62E8E306">
      <w:start w:val="1"/>
      <w:numFmt w:val="upperLetter"/>
      <w:lvlText w:val="%2."/>
      <w:lvlJc w:val="left"/>
      <w:pPr>
        <w:ind w:left="144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091789D"/>
    <w:multiLevelType w:val="hybridMultilevel"/>
    <w:tmpl w:val="EFB6A088"/>
    <w:lvl w:ilvl="0" w:tplc="1F1A97F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9"/>
  </w:num>
  <w:num w:numId="6" w16cid:durableId="1051922700">
    <w:abstractNumId w:val="0"/>
  </w:num>
  <w:num w:numId="7" w16cid:durableId="595865634">
    <w:abstractNumId w:val="8"/>
  </w:num>
  <w:num w:numId="8" w16cid:durableId="1201043307">
    <w:abstractNumId w:val="2"/>
  </w:num>
  <w:num w:numId="9" w16cid:durableId="2111464559">
    <w:abstractNumId w:val="4"/>
  </w:num>
  <w:num w:numId="10" w16cid:durableId="1297762667">
    <w:abstractNumId w:val="7"/>
  </w:num>
  <w:num w:numId="11" w16cid:durableId="14273120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253DF"/>
    <w:rsid w:val="001816DB"/>
    <w:rsid w:val="00182F8B"/>
    <w:rsid w:val="001F2947"/>
    <w:rsid w:val="001F5643"/>
    <w:rsid w:val="002032FC"/>
    <w:rsid w:val="00203D97"/>
    <w:rsid w:val="002E60B8"/>
    <w:rsid w:val="004633DF"/>
    <w:rsid w:val="004A690C"/>
    <w:rsid w:val="005E687E"/>
    <w:rsid w:val="00637265"/>
    <w:rsid w:val="006976F8"/>
    <w:rsid w:val="006F6D1A"/>
    <w:rsid w:val="00796961"/>
    <w:rsid w:val="00804AD8"/>
    <w:rsid w:val="00870519"/>
    <w:rsid w:val="008C16C6"/>
    <w:rsid w:val="008E7E6A"/>
    <w:rsid w:val="009208F4"/>
    <w:rsid w:val="00951B68"/>
    <w:rsid w:val="00952DD2"/>
    <w:rsid w:val="0095774F"/>
    <w:rsid w:val="009608BF"/>
    <w:rsid w:val="009F279C"/>
    <w:rsid w:val="00A36954"/>
    <w:rsid w:val="00A76708"/>
    <w:rsid w:val="00A971F0"/>
    <w:rsid w:val="00B16648"/>
    <w:rsid w:val="00C96099"/>
    <w:rsid w:val="00C966AB"/>
    <w:rsid w:val="00CC28A4"/>
    <w:rsid w:val="00D22F26"/>
    <w:rsid w:val="00E006C6"/>
    <w:rsid w:val="00ED5A60"/>
    <w:rsid w:val="00EF105A"/>
    <w:rsid w:val="00EF1E5D"/>
    <w:rsid w:val="00EF282F"/>
    <w:rsid w:val="00F76BAE"/>
    <w:rsid w:val="00F9054C"/>
    <w:rsid w:val="00FA7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4E00D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2056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24</cp:revision>
  <dcterms:created xsi:type="dcterms:W3CDTF">2026-04-07T06:50:00Z</dcterms:created>
  <dcterms:modified xsi:type="dcterms:W3CDTF">2026-04-18T10:41:00Z</dcterms:modified>
</cp:coreProperties>
</file>